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1FE1" w14:textId="512337F9" w:rsidR="00D75BFF" w:rsidRDefault="00FD1902" w:rsidP="00FD1902">
      <w:pPr>
        <w:jc w:val="center"/>
        <w:rPr>
          <w:b/>
          <w:bCs/>
          <w:sz w:val="26"/>
          <w:szCs w:val="26"/>
          <w:lang w:val="en-GB"/>
        </w:rPr>
      </w:pPr>
      <w:r w:rsidRPr="00FD1902">
        <w:rPr>
          <w:b/>
          <w:bCs/>
          <w:sz w:val="26"/>
          <w:szCs w:val="26"/>
          <w:lang w:val="en-GB"/>
        </w:rPr>
        <w:t>Mixed Moss House Style Guide</w:t>
      </w:r>
      <w:r w:rsidR="00D0763A">
        <w:rPr>
          <w:b/>
          <w:bCs/>
          <w:sz w:val="26"/>
          <w:szCs w:val="26"/>
          <w:lang w:val="en-GB"/>
        </w:rPr>
        <w:t xml:space="preserve"> for Contributors</w:t>
      </w:r>
    </w:p>
    <w:p w14:paraId="0609C312" w14:textId="40091C2B" w:rsidR="00D0763A" w:rsidRDefault="00C66E49" w:rsidP="00FD1902">
      <w:pPr>
        <w:rPr>
          <w:lang w:val="en-GB"/>
        </w:rPr>
      </w:pPr>
      <w:r>
        <w:rPr>
          <w:lang w:val="en-GB"/>
        </w:rPr>
        <w:t xml:space="preserve">Writes </w:t>
      </w:r>
      <w:r w:rsidR="00FD1902">
        <w:rPr>
          <w:lang w:val="en-GB"/>
        </w:rPr>
        <w:t xml:space="preserve">don’t have to follow </w:t>
      </w:r>
      <w:r>
        <w:rPr>
          <w:lang w:val="en-GB"/>
        </w:rPr>
        <w:t>House Style</w:t>
      </w:r>
      <w:r w:rsidR="00D0763A">
        <w:rPr>
          <w:lang w:val="en-GB"/>
        </w:rPr>
        <w:t xml:space="preserve">, </w:t>
      </w:r>
      <w:r w:rsidR="00FD1902">
        <w:rPr>
          <w:lang w:val="en-GB"/>
        </w:rPr>
        <w:t>but if you would like to know how we make decisions</w:t>
      </w:r>
      <w:r w:rsidR="00D0763A">
        <w:rPr>
          <w:lang w:val="en-GB"/>
        </w:rPr>
        <w:t xml:space="preserve"> (and help the editor by following them when you can)</w:t>
      </w:r>
      <w:r w:rsidR="00FD1902">
        <w:rPr>
          <w:lang w:val="en-GB"/>
        </w:rPr>
        <w:t>, the most common ones are listed here.</w:t>
      </w:r>
      <w:r>
        <w:rPr>
          <w:lang w:val="en-GB"/>
        </w:rPr>
        <w:t xml:space="preserve"> </w:t>
      </w:r>
      <w:r w:rsidR="006A29F4">
        <w:rPr>
          <w:i/>
          <w:iCs/>
          <w:lang w:val="en-GB"/>
        </w:rPr>
        <w:t xml:space="preserve">Mixed Moss </w:t>
      </w:r>
      <w:r w:rsidR="006A29F4">
        <w:rPr>
          <w:lang w:val="en-GB"/>
        </w:rPr>
        <w:t>editors</w:t>
      </w:r>
      <w:r w:rsidR="00FD1902">
        <w:rPr>
          <w:lang w:val="en-GB"/>
        </w:rPr>
        <w:t xml:space="preserve"> refer to</w:t>
      </w:r>
      <w:r w:rsidR="00D0763A">
        <w:rPr>
          <w:lang w:val="en-GB"/>
        </w:rPr>
        <w:t xml:space="preserve"> the following references:</w:t>
      </w:r>
    </w:p>
    <w:p w14:paraId="6F82B166" w14:textId="77777777" w:rsidR="00D0763A" w:rsidRPr="002036F7" w:rsidRDefault="00FD1902" w:rsidP="002036F7">
      <w:pPr>
        <w:pStyle w:val="ListParagraph"/>
        <w:numPr>
          <w:ilvl w:val="0"/>
          <w:numId w:val="8"/>
        </w:numPr>
        <w:ind w:left="426"/>
        <w:rPr>
          <w:i/>
          <w:iCs/>
          <w:lang w:val="en-GB"/>
        </w:rPr>
      </w:pPr>
      <w:r w:rsidRPr="002036F7">
        <w:rPr>
          <w:i/>
          <w:iCs/>
          <w:lang w:val="en-GB"/>
        </w:rPr>
        <w:t xml:space="preserve">New Hart’s Rules </w:t>
      </w:r>
    </w:p>
    <w:p w14:paraId="52E642B0" w14:textId="2D3A7B47" w:rsidR="00FD1902" w:rsidRPr="002036F7" w:rsidRDefault="00FD1902" w:rsidP="002036F7">
      <w:pPr>
        <w:pStyle w:val="ListParagraph"/>
        <w:numPr>
          <w:ilvl w:val="0"/>
          <w:numId w:val="8"/>
        </w:numPr>
        <w:ind w:left="426"/>
        <w:rPr>
          <w:i/>
          <w:iCs/>
          <w:lang w:val="en-GB"/>
        </w:rPr>
      </w:pPr>
      <w:bookmarkStart w:id="0" w:name="_Hlk96110157"/>
      <w:r w:rsidRPr="002036F7">
        <w:rPr>
          <w:i/>
          <w:iCs/>
          <w:lang w:val="en-GB"/>
        </w:rPr>
        <w:t>New Oxford Spelling Dictionary – the Writers’ and Editors’ Guide to Spelling and Word Division</w:t>
      </w:r>
    </w:p>
    <w:p w14:paraId="77B985ED" w14:textId="2BAB0708" w:rsidR="00AB2171" w:rsidRDefault="00AB2171" w:rsidP="00AB2171">
      <w:r w:rsidRPr="00AB2171">
        <w:rPr>
          <w:i/>
          <w:iCs/>
        </w:rPr>
        <w:t>Structure and layout</w:t>
      </w:r>
      <w:r>
        <w:t xml:space="preserve"> </w:t>
      </w:r>
      <w:r>
        <w:t xml:space="preserve">– </w:t>
      </w:r>
      <w:r w:rsidR="00955C30">
        <w:t>ask the editor for a</w:t>
      </w:r>
      <w:r>
        <w:t xml:space="preserve"> Template</w:t>
      </w:r>
    </w:p>
    <w:p w14:paraId="37BC59A7" w14:textId="08262965" w:rsidR="00CD34FA" w:rsidRDefault="00AB2171" w:rsidP="00AB2171">
      <w:r w:rsidRPr="00CD34FA">
        <w:rPr>
          <w:i/>
          <w:iCs/>
        </w:rPr>
        <w:t>Quotations</w:t>
      </w:r>
      <w:r w:rsidR="00D7755A">
        <w:rPr>
          <w:i/>
          <w:iCs/>
        </w:rPr>
        <w:t xml:space="preserve"> and Refencing</w:t>
      </w:r>
      <w:r>
        <w:t xml:space="preserve"> </w:t>
      </w:r>
    </w:p>
    <w:p w14:paraId="4ED64C9B" w14:textId="05B00266" w:rsidR="00CD34FA" w:rsidRDefault="00AB2171" w:rsidP="0085030A">
      <w:pPr>
        <w:pStyle w:val="ListParagraph"/>
        <w:numPr>
          <w:ilvl w:val="0"/>
          <w:numId w:val="4"/>
        </w:numPr>
      </w:pPr>
      <w:r>
        <w:t xml:space="preserve">Quotations longer than c.40 words spaced and indented, not italic. </w:t>
      </w:r>
    </w:p>
    <w:p w14:paraId="2F7C7061" w14:textId="45FE5FD8" w:rsidR="00D7755A" w:rsidRDefault="00AB2171" w:rsidP="0085030A">
      <w:pPr>
        <w:pStyle w:val="ListParagraph"/>
        <w:numPr>
          <w:ilvl w:val="0"/>
          <w:numId w:val="4"/>
        </w:numPr>
      </w:pPr>
      <w:r>
        <w:t xml:space="preserve">Single quotes throughout; double quotes for quotes within quotes. </w:t>
      </w:r>
    </w:p>
    <w:p w14:paraId="09D005F3" w14:textId="54B7FA25" w:rsidR="00D154CB" w:rsidRDefault="00BA3C0F" w:rsidP="0085030A">
      <w:pPr>
        <w:pStyle w:val="ListParagraph"/>
        <w:numPr>
          <w:ilvl w:val="0"/>
          <w:numId w:val="4"/>
        </w:numPr>
      </w:pPr>
      <w:r>
        <w:t>Sentence punctuation (</w:t>
      </w:r>
      <w:proofErr w:type="gramStart"/>
      <w:r>
        <w:t>e.g.</w:t>
      </w:r>
      <w:proofErr w:type="gramEnd"/>
      <w:r>
        <w:t xml:space="preserve"> full-stop) is placed inside the quotation marks </w:t>
      </w:r>
      <w:r w:rsidR="00221119">
        <w:t>if the quotation is a full sentence; outside, if not.</w:t>
      </w:r>
    </w:p>
    <w:p w14:paraId="37980BCC" w14:textId="336A5DD4" w:rsidR="00D7755A" w:rsidRDefault="00AB2171" w:rsidP="0085030A">
      <w:pPr>
        <w:pStyle w:val="ListParagraph"/>
        <w:numPr>
          <w:ilvl w:val="0"/>
          <w:numId w:val="4"/>
        </w:numPr>
      </w:pPr>
      <w:r>
        <w:t xml:space="preserve">Punctuation in quoted passages should generally be preserved (though, e.g., double quotation marks may be changed to single to match ‘house style’). </w:t>
      </w:r>
    </w:p>
    <w:p w14:paraId="07B799AF" w14:textId="1E8F6AFF" w:rsidR="00D7755A" w:rsidRDefault="00AB2171" w:rsidP="0085030A">
      <w:pPr>
        <w:pStyle w:val="ListParagraph"/>
        <w:numPr>
          <w:ilvl w:val="0"/>
          <w:numId w:val="4"/>
        </w:numPr>
      </w:pPr>
      <w:r>
        <w:t xml:space="preserve">Titles of books, plays, </w:t>
      </w:r>
      <w:r w:rsidR="005A4FB2">
        <w:t xml:space="preserve">boats and ships, </w:t>
      </w:r>
      <w:r>
        <w:t xml:space="preserve">etc.: italic, with initial caps (Lives of the English Poets) </w:t>
      </w:r>
    </w:p>
    <w:p w14:paraId="20332C52" w14:textId="77777777" w:rsidR="006D1D3A" w:rsidRPr="006D1D3A" w:rsidRDefault="006D1D3A" w:rsidP="006D1D3A">
      <w:pPr>
        <w:pStyle w:val="ListParagraph"/>
        <w:numPr>
          <w:ilvl w:val="0"/>
          <w:numId w:val="4"/>
        </w:numPr>
        <w:rPr>
          <w:color w:val="000000" w:themeColor="text1"/>
        </w:rPr>
      </w:pPr>
      <w:r w:rsidRPr="006D1D3A">
        <w:rPr>
          <w:color w:val="000000" w:themeColor="text1"/>
        </w:rPr>
        <w:t>Acronyms and contractions do not have full stops when the last letter is not included, but abbreviations do; for example, ‘the ABC’, A. Ransome, ‘eds’, but ‘ed.’</w:t>
      </w:r>
    </w:p>
    <w:p w14:paraId="60787708" w14:textId="1212F06E" w:rsidR="002776CB" w:rsidRPr="002776CB" w:rsidRDefault="0085030A" w:rsidP="0085030A">
      <w:pPr>
        <w:pStyle w:val="ListParagraph"/>
        <w:numPr>
          <w:ilvl w:val="0"/>
          <w:numId w:val="3"/>
        </w:numPr>
        <w:rPr>
          <w:i/>
          <w:iCs/>
          <w:lang w:val="en-GB"/>
        </w:rPr>
      </w:pPr>
      <w:r>
        <w:rPr>
          <w:lang w:val="en-GB"/>
        </w:rPr>
        <w:t xml:space="preserve">We use MHRA Footnote referencing style for formal references (but </w:t>
      </w:r>
      <w:r w:rsidR="001E04C3">
        <w:rPr>
          <w:lang w:val="en-GB"/>
        </w:rPr>
        <w:t>prefer to</w:t>
      </w:r>
      <w:r>
        <w:rPr>
          <w:lang w:val="en-GB"/>
        </w:rPr>
        <w:t xml:space="preserve"> put references in text where </w:t>
      </w:r>
      <w:r w:rsidR="003479A6">
        <w:rPr>
          <w:lang w:val="en-GB"/>
        </w:rPr>
        <w:t xml:space="preserve">there are only one or two references and/or </w:t>
      </w:r>
      <w:r>
        <w:rPr>
          <w:lang w:val="en-GB"/>
        </w:rPr>
        <w:t>they are part of the sentence</w:t>
      </w:r>
      <w:r w:rsidR="001E04C3">
        <w:rPr>
          <w:lang w:val="en-GB"/>
        </w:rPr>
        <w:t xml:space="preserve">, e.g. </w:t>
      </w:r>
      <w:r w:rsidR="007457CB">
        <w:rPr>
          <w:lang w:val="en-GB"/>
        </w:rPr>
        <w:t xml:space="preserve">‘On page </w:t>
      </w:r>
      <w:r w:rsidR="005534A1">
        <w:rPr>
          <w:lang w:val="en-GB"/>
        </w:rPr>
        <w:t xml:space="preserve">12 of </w:t>
      </w:r>
      <w:r w:rsidR="005534A1">
        <w:rPr>
          <w:i/>
          <w:iCs/>
          <w:lang w:val="en-GB"/>
        </w:rPr>
        <w:t>Swallows, Amazons and Coots</w:t>
      </w:r>
      <w:r w:rsidR="005534A1">
        <w:rPr>
          <w:lang w:val="en-GB"/>
        </w:rPr>
        <w:t xml:space="preserve">, Julian Lovelock talks about </w:t>
      </w:r>
      <w:r w:rsidR="000E420E">
        <w:rPr>
          <w:lang w:val="en-GB"/>
        </w:rPr>
        <w:t>‘</w:t>
      </w:r>
      <w:r w:rsidR="005534A1">
        <w:rPr>
          <w:lang w:val="en-GB"/>
        </w:rPr>
        <w:t>implied radicalism</w:t>
      </w:r>
      <w:r w:rsidR="000E420E">
        <w:rPr>
          <w:lang w:val="en-GB"/>
        </w:rPr>
        <w:t>.</w:t>
      </w:r>
      <w:r w:rsidR="005534A1">
        <w:rPr>
          <w:lang w:val="en-GB"/>
        </w:rPr>
        <w:t>’</w:t>
      </w:r>
      <w:r w:rsidR="00F97E69">
        <w:rPr>
          <w:lang w:val="en-GB"/>
        </w:rPr>
        <w:t xml:space="preserve"> There is enough information here for a reader to find this book.</w:t>
      </w:r>
      <w:r>
        <w:rPr>
          <w:lang w:val="en-GB"/>
        </w:rPr>
        <w:t>)</w:t>
      </w:r>
      <w:r w:rsidR="00D3060B">
        <w:rPr>
          <w:lang w:val="en-GB"/>
        </w:rPr>
        <w:t>.</w:t>
      </w:r>
    </w:p>
    <w:p w14:paraId="5FFD907A" w14:textId="5E6F9B2B" w:rsidR="0085030A" w:rsidRPr="00826432" w:rsidRDefault="002776CB" w:rsidP="0085030A">
      <w:pPr>
        <w:pStyle w:val="ListParagraph"/>
        <w:numPr>
          <w:ilvl w:val="0"/>
          <w:numId w:val="3"/>
        </w:numPr>
        <w:rPr>
          <w:i/>
          <w:iCs/>
          <w:lang w:val="en-GB"/>
        </w:rPr>
      </w:pPr>
      <w:r>
        <w:rPr>
          <w:lang w:val="en-GB"/>
        </w:rPr>
        <w:t>For the Ransome ‘</w:t>
      </w:r>
      <w:r w:rsidR="005A4FB2">
        <w:rPr>
          <w:lang w:val="en-GB"/>
        </w:rPr>
        <w:t>t</w:t>
      </w:r>
      <w:r>
        <w:rPr>
          <w:lang w:val="en-GB"/>
        </w:rPr>
        <w:t xml:space="preserve">welve’ and his autobiography, </w:t>
      </w:r>
      <w:r w:rsidR="0085030A">
        <w:rPr>
          <w:lang w:val="en-GB"/>
        </w:rPr>
        <w:t>chapter</w:t>
      </w:r>
      <w:r>
        <w:rPr>
          <w:lang w:val="en-GB"/>
        </w:rPr>
        <w:t xml:space="preserve"> numbers</w:t>
      </w:r>
      <w:r w:rsidR="00C10897">
        <w:rPr>
          <w:lang w:val="en-GB"/>
        </w:rPr>
        <w:t xml:space="preserve"> (</w:t>
      </w:r>
      <w:r w:rsidR="0085030A">
        <w:rPr>
          <w:lang w:val="en-GB"/>
        </w:rPr>
        <w:t>rather than page numbers</w:t>
      </w:r>
      <w:r w:rsidR="00C10897">
        <w:rPr>
          <w:lang w:val="en-GB"/>
        </w:rPr>
        <w:t>)</w:t>
      </w:r>
      <w:r w:rsidR="0085030A">
        <w:rPr>
          <w:lang w:val="en-GB"/>
        </w:rPr>
        <w:t xml:space="preserve"> </w:t>
      </w:r>
      <w:r>
        <w:rPr>
          <w:lang w:val="en-GB"/>
        </w:rPr>
        <w:t>are preferred</w:t>
      </w:r>
      <w:r w:rsidR="0085030A">
        <w:rPr>
          <w:lang w:val="en-GB"/>
        </w:rPr>
        <w:t xml:space="preserve"> </w:t>
      </w:r>
      <w:r w:rsidR="00C10897">
        <w:rPr>
          <w:lang w:val="en-GB"/>
        </w:rPr>
        <w:t>so that</w:t>
      </w:r>
      <w:r w:rsidR="0085030A">
        <w:rPr>
          <w:lang w:val="en-GB"/>
        </w:rPr>
        <w:t xml:space="preserve"> people with different editions can find them</w:t>
      </w:r>
      <w:r w:rsidR="007D24CE">
        <w:rPr>
          <w:lang w:val="en-GB"/>
        </w:rPr>
        <w:t>.</w:t>
      </w:r>
    </w:p>
    <w:p w14:paraId="245211F5" w14:textId="169FDDFF" w:rsidR="00826432" w:rsidRPr="002776CB" w:rsidRDefault="00826432" w:rsidP="0085030A">
      <w:pPr>
        <w:pStyle w:val="ListParagraph"/>
        <w:numPr>
          <w:ilvl w:val="0"/>
          <w:numId w:val="3"/>
        </w:numPr>
        <w:rPr>
          <w:i/>
          <w:iCs/>
          <w:lang w:val="en-GB"/>
        </w:rPr>
      </w:pPr>
      <w:r>
        <w:rPr>
          <w:lang w:val="en-GB"/>
        </w:rPr>
        <w:t xml:space="preserve">If </w:t>
      </w:r>
      <w:r w:rsidR="00BD022D">
        <w:rPr>
          <w:lang w:val="en-GB"/>
        </w:rPr>
        <w:t xml:space="preserve">using endnotes and </w:t>
      </w:r>
      <w:r>
        <w:rPr>
          <w:lang w:val="en-GB"/>
        </w:rPr>
        <w:t>quoting from the same book, put the page</w:t>
      </w:r>
      <w:r w:rsidR="00BD022D">
        <w:rPr>
          <w:lang w:val="en-GB"/>
        </w:rPr>
        <w:t>/chapter</w:t>
      </w:r>
      <w:r>
        <w:rPr>
          <w:lang w:val="en-GB"/>
        </w:rPr>
        <w:t xml:space="preserve"> numbers in the text</w:t>
      </w:r>
      <w:r w:rsidR="00000244">
        <w:rPr>
          <w:lang w:val="en-GB"/>
        </w:rPr>
        <w:t xml:space="preserve">, rather than </w:t>
      </w:r>
      <w:r w:rsidR="00BD022D">
        <w:rPr>
          <w:lang w:val="en-GB"/>
        </w:rPr>
        <w:t xml:space="preserve">a separate endnote </w:t>
      </w:r>
      <w:r w:rsidR="009D0190">
        <w:rPr>
          <w:lang w:val="en-GB"/>
        </w:rPr>
        <w:t xml:space="preserve">for each. </w:t>
      </w:r>
    </w:p>
    <w:p w14:paraId="42677C9C" w14:textId="1936386C" w:rsidR="003C2DD2" w:rsidRDefault="003C2DD2" w:rsidP="00AB2171">
      <w:pPr>
        <w:rPr>
          <w:i/>
          <w:iCs/>
        </w:rPr>
      </w:pPr>
      <w:r>
        <w:rPr>
          <w:i/>
          <w:iCs/>
        </w:rPr>
        <w:t>Footnotes</w:t>
      </w:r>
    </w:p>
    <w:p w14:paraId="5124C18E" w14:textId="75F5B2CD" w:rsidR="003C2DD2" w:rsidRPr="002776CB" w:rsidRDefault="003C2DD2" w:rsidP="003C2DD2">
      <w:pPr>
        <w:pStyle w:val="ListParagraph"/>
        <w:numPr>
          <w:ilvl w:val="0"/>
          <w:numId w:val="3"/>
        </w:numPr>
        <w:rPr>
          <w:i/>
          <w:iCs/>
          <w:lang w:val="en-GB"/>
        </w:rPr>
      </w:pPr>
      <w:r>
        <w:rPr>
          <w:lang w:val="en-GB"/>
        </w:rPr>
        <w:t>Separating footnotes (additional information about the text</w:t>
      </w:r>
      <w:r w:rsidR="00991942">
        <w:rPr>
          <w:lang w:val="en-GB"/>
        </w:rPr>
        <w:t xml:space="preserve"> that readers may wish to glance at while reading) from endnotes (</w:t>
      </w:r>
      <w:r w:rsidR="00772099">
        <w:rPr>
          <w:lang w:val="en-GB"/>
        </w:rPr>
        <w:t>references, listed at the end of the article) was trialled in the 2021 edition.</w:t>
      </w:r>
      <w:r w:rsidR="006714BB">
        <w:rPr>
          <w:lang w:val="en-GB"/>
        </w:rPr>
        <w:t xml:space="preserve"> There were no complaints other than ‘this is not how it is usually done’</w:t>
      </w:r>
      <w:r w:rsidR="00FE712F">
        <w:rPr>
          <w:lang w:val="en-GB"/>
        </w:rPr>
        <w:t>.</w:t>
      </w:r>
    </w:p>
    <w:p w14:paraId="5329C490" w14:textId="08BFD553" w:rsidR="00E742AE" w:rsidRPr="00E742AE" w:rsidRDefault="00AB2171" w:rsidP="00AB2171">
      <w:pPr>
        <w:rPr>
          <w:i/>
          <w:iCs/>
        </w:rPr>
      </w:pPr>
      <w:r w:rsidRPr="00E742AE">
        <w:rPr>
          <w:i/>
          <w:iCs/>
        </w:rPr>
        <w:t xml:space="preserve">Spelling </w:t>
      </w:r>
    </w:p>
    <w:p w14:paraId="655FCD69" w14:textId="77777777" w:rsidR="00E742AE" w:rsidRPr="00D43F64" w:rsidRDefault="00AB2171" w:rsidP="00E742AE">
      <w:pPr>
        <w:pStyle w:val="ListParagraph"/>
        <w:numPr>
          <w:ilvl w:val="0"/>
          <w:numId w:val="5"/>
        </w:numPr>
        <w:rPr>
          <w:i/>
          <w:iCs/>
          <w:lang w:val="en-GB"/>
        </w:rPr>
      </w:pPr>
      <w:r>
        <w:t>Where in UK English a word can be spelled with either an ‘s’ or a ‘z’, the ‘s’ form is used (</w:t>
      </w:r>
      <w:proofErr w:type="gramStart"/>
      <w:r>
        <w:t>e.g.</w:t>
      </w:r>
      <w:proofErr w:type="gramEnd"/>
      <w:r>
        <w:t xml:space="preserve"> ‘civilisation’ and ‘realise’, not ‘civilization’ and ‘realize’</w:t>
      </w:r>
    </w:p>
    <w:p w14:paraId="157041C0" w14:textId="3E836D9F" w:rsidR="00D43F64" w:rsidRPr="00E742AE" w:rsidRDefault="00D43F64" w:rsidP="00E742AE">
      <w:pPr>
        <w:pStyle w:val="ListParagraph"/>
        <w:numPr>
          <w:ilvl w:val="0"/>
          <w:numId w:val="5"/>
        </w:numPr>
        <w:rPr>
          <w:i/>
          <w:iCs/>
          <w:lang w:val="en-GB"/>
        </w:rPr>
      </w:pPr>
      <w:r w:rsidRPr="00AD25AB">
        <w:rPr>
          <w:rFonts w:cstheme="minorHAnsi"/>
        </w:rPr>
        <w:t xml:space="preserve">George </w:t>
      </w:r>
      <w:proofErr w:type="spellStart"/>
      <w:r w:rsidRPr="00AD25AB">
        <w:rPr>
          <w:rFonts w:cstheme="minorHAnsi"/>
        </w:rPr>
        <w:t>Owdon</w:t>
      </w:r>
      <w:proofErr w:type="spellEnd"/>
      <w:r w:rsidRPr="00AD25AB">
        <w:rPr>
          <w:rFonts w:cstheme="minorHAnsi"/>
        </w:rPr>
        <w:t xml:space="preserve"> is </w:t>
      </w:r>
      <w:r>
        <w:rPr>
          <w:rFonts w:cstheme="minorHAnsi"/>
        </w:rPr>
        <w:t xml:space="preserve">spelt this way, (no ‘e’ in </w:t>
      </w:r>
      <w:proofErr w:type="spellStart"/>
      <w:r>
        <w:rPr>
          <w:rFonts w:cstheme="minorHAnsi"/>
        </w:rPr>
        <w:t>Owdon</w:t>
      </w:r>
      <w:proofErr w:type="spellEnd"/>
      <w:r>
        <w:rPr>
          <w:rFonts w:cstheme="minorHAnsi"/>
        </w:rPr>
        <w:t>).</w:t>
      </w:r>
    </w:p>
    <w:p w14:paraId="0A4772C1" w14:textId="77777777" w:rsidR="000E23EC" w:rsidRPr="000E23EC" w:rsidRDefault="00AB2171" w:rsidP="000E23EC">
      <w:pPr>
        <w:rPr>
          <w:i/>
          <w:iCs/>
          <w:lang w:val="en-GB"/>
        </w:rPr>
      </w:pPr>
      <w:r w:rsidRPr="000E23EC">
        <w:rPr>
          <w:i/>
          <w:iCs/>
        </w:rPr>
        <w:t xml:space="preserve">Punctuation </w:t>
      </w:r>
    </w:p>
    <w:p w14:paraId="60196690" w14:textId="77777777" w:rsidR="00CE14EE" w:rsidRPr="00FE1A6F" w:rsidRDefault="00AB2171" w:rsidP="00E742AE">
      <w:pPr>
        <w:pStyle w:val="ListParagraph"/>
        <w:numPr>
          <w:ilvl w:val="0"/>
          <w:numId w:val="5"/>
        </w:numPr>
        <w:rPr>
          <w:i/>
          <w:iCs/>
          <w:lang w:val="en-GB"/>
        </w:rPr>
      </w:pPr>
      <w:r>
        <w:t xml:space="preserve">Spaced </w:t>
      </w:r>
      <w:proofErr w:type="spellStart"/>
      <w:r>
        <w:t>en</w:t>
      </w:r>
      <w:proofErr w:type="spellEnd"/>
      <w:r>
        <w:t xml:space="preserve"> dash </w:t>
      </w:r>
      <w:proofErr w:type="gramStart"/>
      <w:r>
        <w:t>( –</w:t>
      </w:r>
      <w:proofErr w:type="gramEnd"/>
      <w:r>
        <w:t xml:space="preserve"> ) for punctuation, unspaced </w:t>
      </w:r>
      <w:proofErr w:type="spellStart"/>
      <w:r>
        <w:t>en</w:t>
      </w:r>
      <w:proofErr w:type="spellEnd"/>
      <w:r>
        <w:t xml:space="preserve"> dash (–) for number/date ranges. </w:t>
      </w:r>
    </w:p>
    <w:p w14:paraId="2C539A78" w14:textId="77777777" w:rsidR="00FE1A6F" w:rsidRPr="00FE1A6F" w:rsidRDefault="00FE1A6F" w:rsidP="00FE1A6F">
      <w:pPr>
        <w:pStyle w:val="ListParagraph"/>
        <w:numPr>
          <w:ilvl w:val="0"/>
          <w:numId w:val="5"/>
        </w:numPr>
        <w:rPr>
          <w:color w:val="000000" w:themeColor="text1"/>
        </w:rPr>
      </w:pPr>
      <w:r w:rsidRPr="00FE1A6F">
        <w:rPr>
          <w:color w:val="000000" w:themeColor="text1"/>
        </w:rPr>
        <w:t>Compound words are usually hyphenated (</w:t>
      </w:r>
      <w:proofErr w:type="gramStart"/>
      <w:r w:rsidRPr="00FE1A6F">
        <w:rPr>
          <w:color w:val="000000" w:themeColor="text1"/>
        </w:rPr>
        <w:t>e.g.</w:t>
      </w:r>
      <w:proofErr w:type="gramEnd"/>
      <w:r w:rsidRPr="00FE1A6F">
        <w:rPr>
          <w:color w:val="000000" w:themeColor="text1"/>
        </w:rPr>
        <w:t xml:space="preserve"> ‘second-hand’, well-advanced), but check the OED – there are some exceptions (e.g. proofread, worldwide and skill set).</w:t>
      </w:r>
    </w:p>
    <w:p w14:paraId="560D4820" w14:textId="08467764" w:rsidR="004C40FC" w:rsidRPr="005A60A8" w:rsidRDefault="00C10897" w:rsidP="00E742AE">
      <w:pPr>
        <w:pStyle w:val="ListParagraph"/>
        <w:numPr>
          <w:ilvl w:val="0"/>
          <w:numId w:val="5"/>
        </w:numPr>
        <w:rPr>
          <w:i/>
          <w:iCs/>
          <w:lang w:val="en-GB"/>
        </w:rPr>
      </w:pPr>
      <w:r w:rsidRPr="005A60A8">
        <w:t xml:space="preserve">Curly quotes except for </w:t>
      </w:r>
      <w:r w:rsidR="005A60A8" w:rsidRPr="005A60A8">
        <w:t xml:space="preserve">units of measurement and </w:t>
      </w:r>
      <w:r w:rsidR="004C40FC" w:rsidRPr="005A60A8">
        <w:t xml:space="preserve">grid references, </w:t>
      </w:r>
      <w:proofErr w:type="gramStart"/>
      <w:r w:rsidR="004C40FC" w:rsidRPr="005A60A8">
        <w:t>e.g.</w:t>
      </w:r>
      <w:proofErr w:type="gramEnd"/>
      <w:r w:rsidR="004C40FC" w:rsidRPr="005A60A8">
        <w:t xml:space="preserve"> </w:t>
      </w:r>
      <w:r w:rsidR="004C40FC" w:rsidRPr="005A60A8">
        <w:rPr>
          <w:lang w:val="en"/>
        </w:rPr>
        <w:t>54</w:t>
      </w:r>
      <w:r w:rsidR="004C40FC" w:rsidRPr="005A60A8">
        <w:rPr>
          <w:vertAlign w:val="superscript"/>
          <w:lang w:val="en"/>
        </w:rPr>
        <w:t xml:space="preserve">o </w:t>
      </w:r>
      <w:r w:rsidR="004C40FC" w:rsidRPr="005A60A8">
        <w:rPr>
          <w:lang w:val="en"/>
        </w:rPr>
        <w:t>18</w:t>
      </w:r>
      <w:r w:rsidR="004C40FC" w:rsidRPr="005A60A8">
        <w:rPr>
          <w:vertAlign w:val="superscript"/>
          <w:lang w:val="en"/>
        </w:rPr>
        <w:t xml:space="preserve">' </w:t>
      </w:r>
      <w:r w:rsidR="004C40FC" w:rsidRPr="005A60A8">
        <w:rPr>
          <w:lang w:val="en"/>
        </w:rPr>
        <w:t>46.7"N</w:t>
      </w:r>
    </w:p>
    <w:p w14:paraId="76AB5D04" w14:textId="4C255A73" w:rsidR="005A60A8" w:rsidRPr="005A60A8" w:rsidRDefault="005A60A8" w:rsidP="00E742AE">
      <w:pPr>
        <w:pStyle w:val="ListParagraph"/>
        <w:numPr>
          <w:ilvl w:val="0"/>
          <w:numId w:val="5"/>
        </w:numPr>
        <w:rPr>
          <w:i/>
          <w:iCs/>
          <w:lang w:val="en-GB"/>
        </w:rPr>
      </w:pPr>
      <w:r>
        <w:rPr>
          <w:lang w:val="en"/>
        </w:rPr>
        <w:t xml:space="preserve">Curly quotes around article titles, but not names of houses, </w:t>
      </w:r>
      <w:proofErr w:type="gramStart"/>
      <w:r>
        <w:rPr>
          <w:lang w:val="en"/>
        </w:rPr>
        <w:t>e.g.</w:t>
      </w:r>
      <w:proofErr w:type="gramEnd"/>
      <w:r>
        <w:rPr>
          <w:lang w:val="en"/>
        </w:rPr>
        <w:t xml:space="preserve"> Hill Top</w:t>
      </w:r>
    </w:p>
    <w:p w14:paraId="71BBCA20" w14:textId="71EB0CED" w:rsidR="005A60A8" w:rsidRPr="00777DF5" w:rsidRDefault="003244E9" w:rsidP="00E742AE">
      <w:pPr>
        <w:pStyle w:val="ListParagraph"/>
        <w:numPr>
          <w:ilvl w:val="0"/>
          <w:numId w:val="5"/>
        </w:numPr>
        <w:rPr>
          <w:i/>
          <w:iCs/>
          <w:lang w:val="en-GB"/>
        </w:rPr>
      </w:pPr>
      <w:r>
        <w:rPr>
          <w:lang w:val="en-GB"/>
        </w:rPr>
        <w:lastRenderedPageBreak/>
        <w:t>Only one space after any punctuation, not two</w:t>
      </w:r>
    </w:p>
    <w:p w14:paraId="27CDADE3" w14:textId="77777777" w:rsidR="00245621" w:rsidRDefault="00245621" w:rsidP="00245621">
      <w:pPr>
        <w:pStyle w:val="ListParagraph"/>
        <w:numPr>
          <w:ilvl w:val="0"/>
          <w:numId w:val="5"/>
        </w:numPr>
        <w:rPr>
          <w:color w:val="000000" w:themeColor="text1"/>
        </w:rPr>
      </w:pPr>
      <w:r w:rsidRPr="005043AD">
        <w:rPr>
          <w:color w:val="000000" w:themeColor="text1"/>
        </w:rPr>
        <w:t xml:space="preserve">One space after </w:t>
      </w:r>
      <w:r>
        <w:rPr>
          <w:color w:val="000000" w:themeColor="text1"/>
        </w:rPr>
        <w:t>page numbers</w:t>
      </w:r>
      <w:r w:rsidRPr="005043AD">
        <w:rPr>
          <w:color w:val="000000" w:themeColor="text1"/>
        </w:rPr>
        <w:t xml:space="preserve">, </w:t>
      </w:r>
      <w:proofErr w:type="gramStart"/>
      <w:r w:rsidRPr="005043AD">
        <w:rPr>
          <w:color w:val="000000" w:themeColor="text1"/>
        </w:rPr>
        <w:t>e.g.</w:t>
      </w:r>
      <w:proofErr w:type="gramEnd"/>
      <w:r w:rsidRPr="005043AD">
        <w:rPr>
          <w:color w:val="000000" w:themeColor="text1"/>
        </w:rPr>
        <w:t xml:space="preserve"> p. 4</w:t>
      </w:r>
      <w:r>
        <w:rPr>
          <w:color w:val="000000" w:themeColor="text1"/>
        </w:rPr>
        <w:t xml:space="preserve"> </w:t>
      </w:r>
    </w:p>
    <w:p w14:paraId="4ECA570C" w14:textId="3183FE46" w:rsidR="00245621" w:rsidRDefault="00245621" w:rsidP="00245621">
      <w:pPr>
        <w:pStyle w:val="ListParagraph"/>
        <w:numPr>
          <w:ilvl w:val="0"/>
          <w:numId w:val="5"/>
        </w:numPr>
        <w:rPr>
          <w:color w:val="000000" w:themeColor="text1"/>
        </w:rPr>
      </w:pPr>
      <w:r>
        <w:rPr>
          <w:color w:val="000000" w:themeColor="text1"/>
        </w:rPr>
        <w:t xml:space="preserve">No spaces </w:t>
      </w:r>
      <w:r w:rsidR="00E40716">
        <w:rPr>
          <w:color w:val="000000" w:themeColor="text1"/>
        </w:rPr>
        <w:t xml:space="preserve">after full-stop in </w:t>
      </w:r>
      <w:r>
        <w:rPr>
          <w:color w:val="000000" w:themeColor="text1"/>
        </w:rPr>
        <w:t xml:space="preserve">initials and </w:t>
      </w:r>
      <w:r w:rsidR="00E40716">
        <w:rPr>
          <w:color w:val="000000" w:themeColor="text1"/>
        </w:rPr>
        <w:t xml:space="preserve">acronyms, </w:t>
      </w:r>
      <w:proofErr w:type="gramStart"/>
      <w:r w:rsidR="00E40716">
        <w:rPr>
          <w:color w:val="000000" w:themeColor="text1"/>
        </w:rPr>
        <w:t>e.g.</w:t>
      </w:r>
      <w:proofErr w:type="gramEnd"/>
      <w:r w:rsidR="00E40716">
        <w:rPr>
          <w:color w:val="000000" w:themeColor="text1"/>
        </w:rPr>
        <w:t xml:space="preserve"> </w:t>
      </w:r>
      <w:r>
        <w:rPr>
          <w:color w:val="000000" w:themeColor="text1"/>
        </w:rPr>
        <w:t xml:space="preserve">‘e.g.’ </w:t>
      </w:r>
    </w:p>
    <w:p w14:paraId="0E13E97F" w14:textId="77777777" w:rsidR="00B14C50" w:rsidRPr="004C40FC" w:rsidRDefault="00B14C50" w:rsidP="00B14C50">
      <w:pPr>
        <w:pStyle w:val="ListParagraph"/>
        <w:numPr>
          <w:ilvl w:val="0"/>
          <w:numId w:val="5"/>
        </w:numPr>
        <w:rPr>
          <w:i/>
          <w:iCs/>
          <w:lang w:val="en-GB"/>
        </w:rPr>
      </w:pPr>
      <w:r>
        <w:t xml:space="preserve">Dr, as in Dr Johnson, does not have a full stop (except </w:t>
      </w:r>
      <w:proofErr w:type="gramStart"/>
      <w:r>
        <w:t>where</w:t>
      </w:r>
      <w:proofErr w:type="gramEnd"/>
      <w:r>
        <w:t xml:space="preserve"> found in quoted passages). </w:t>
      </w:r>
    </w:p>
    <w:p w14:paraId="73CC50E5" w14:textId="3BFB6B2F" w:rsidR="00CE14EE" w:rsidRPr="00CE14EE" w:rsidRDefault="00AB2171" w:rsidP="00CE14EE">
      <w:pPr>
        <w:rPr>
          <w:i/>
          <w:iCs/>
          <w:lang w:val="en-GB"/>
        </w:rPr>
      </w:pPr>
      <w:r w:rsidRPr="00CE14EE">
        <w:rPr>
          <w:i/>
          <w:iCs/>
        </w:rPr>
        <w:t>Numbers and dates</w:t>
      </w:r>
    </w:p>
    <w:p w14:paraId="382E873B" w14:textId="0B2A0544" w:rsidR="000A7ED1" w:rsidRPr="000A7ED1" w:rsidRDefault="00AE4FB5" w:rsidP="00E742AE">
      <w:pPr>
        <w:pStyle w:val="ListParagraph"/>
        <w:numPr>
          <w:ilvl w:val="0"/>
          <w:numId w:val="5"/>
        </w:numPr>
        <w:rPr>
          <w:i/>
          <w:iCs/>
          <w:lang w:val="en-GB"/>
        </w:rPr>
      </w:pPr>
      <w:r>
        <w:t>S</w:t>
      </w:r>
      <w:r w:rsidR="00AB2171">
        <w:t xml:space="preserve">pelled out one through </w:t>
      </w:r>
      <w:r>
        <w:t>twelve</w:t>
      </w:r>
      <w:r w:rsidR="00AB2171">
        <w:t>; 1</w:t>
      </w:r>
      <w:r>
        <w:t>3</w:t>
      </w:r>
      <w:r w:rsidR="00AB2171">
        <w:t xml:space="preserve"> and above as figures</w:t>
      </w:r>
      <w:r>
        <w:t>, except when associated with measurement (</w:t>
      </w:r>
      <w:proofErr w:type="gramStart"/>
      <w:r>
        <w:t>e.g.</w:t>
      </w:r>
      <w:proofErr w:type="gramEnd"/>
      <w:r>
        <w:t xml:space="preserve"> </w:t>
      </w:r>
      <w:r w:rsidR="003A189F">
        <w:t>3kg, 4 years</w:t>
      </w:r>
      <w:r w:rsidR="00FC7FCA">
        <w:t>, 5’2”</w:t>
      </w:r>
      <w:r w:rsidR="003A189F">
        <w:t xml:space="preserve">) or </w:t>
      </w:r>
      <w:r w:rsidR="0077451E">
        <w:t xml:space="preserve">grid references, </w:t>
      </w:r>
      <w:r w:rsidR="0077451E" w:rsidRPr="0077451E">
        <w:t xml:space="preserve">e.g. </w:t>
      </w:r>
      <w:r w:rsidR="0077451E" w:rsidRPr="0077451E">
        <w:rPr>
          <w:lang w:val="en"/>
        </w:rPr>
        <w:t>54</w:t>
      </w:r>
      <w:r w:rsidR="0077451E" w:rsidRPr="0077451E">
        <w:rPr>
          <w:vertAlign w:val="superscript"/>
          <w:lang w:val="en"/>
        </w:rPr>
        <w:t xml:space="preserve">o </w:t>
      </w:r>
      <w:r w:rsidR="0077451E" w:rsidRPr="0077451E">
        <w:rPr>
          <w:lang w:val="en"/>
        </w:rPr>
        <w:t>18</w:t>
      </w:r>
      <w:r w:rsidR="0077451E" w:rsidRPr="0077451E">
        <w:rPr>
          <w:vertAlign w:val="superscript"/>
          <w:lang w:val="en"/>
        </w:rPr>
        <w:t xml:space="preserve">' </w:t>
      </w:r>
      <w:r w:rsidR="0077451E" w:rsidRPr="0077451E">
        <w:rPr>
          <w:lang w:val="en"/>
        </w:rPr>
        <w:t>46.7"N</w:t>
      </w:r>
    </w:p>
    <w:p w14:paraId="45A5A57A" w14:textId="59FFD3D8" w:rsidR="00AB2171" w:rsidRPr="00E742AE" w:rsidRDefault="000A7ED1" w:rsidP="00E742AE">
      <w:pPr>
        <w:pStyle w:val="ListParagraph"/>
        <w:numPr>
          <w:ilvl w:val="0"/>
          <w:numId w:val="5"/>
        </w:numPr>
        <w:rPr>
          <w:i/>
          <w:iCs/>
          <w:lang w:val="en-GB"/>
        </w:rPr>
      </w:pPr>
      <w:r>
        <w:t xml:space="preserve">Dates in full - </w:t>
      </w:r>
      <w:r w:rsidR="00AB2171">
        <w:t>23 March 1732</w:t>
      </w:r>
    </w:p>
    <w:p w14:paraId="42C21B0B" w14:textId="77777777" w:rsidR="00832F09" w:rsidRDefault="00832F09" w:rsidP="00832F09">
      <w:pPr>
        <w:pStyle w:val="ListParagraph"/>
        <w:numPr>
          <w:ilvl w:val="0"/>
          <w:numId w:val="5"/>
        </w:numPr>
      </w:pPr>
      <w:r>
        <w:t xml:space="preserve">The text in </w:t>
      </w:r>
      <w:r w:rsidRPr="00832F09">
        <w:rPr>
          <w:bCs/>
        </w:rPr>
        <w:t>ordinal numbers</w:t>
      </w:r>
      <w:r w:rsidRPr="00AD25AB">
        <w:t xml:space="preserve"> (</w:t>
      </w:r>
      <w:proofErr w:type="gramStart"/>
      <w:r w:rsidRPr="00AD25AB">
        <w:t>e.g.</w:t>
      </w:r>
      <w:proofErr w:type="gramEnd"/>
      <w:r w:rsidRPr="00AD25AB">
        <w:t xml:space="preserve"> 1</w:t>
      </w:r>
      <w:r w:rsidRPr="00832F09">
        <w:rPr>
          <w:vertAlign w:val="superscript"/>
        </w:rPr>
        <w:t>st</w:t>
      </w:r>
      <w:r w:rsidRPr="00AD25AB">
        <w:t>, 2</w:t>
      </w:r>
      <w:r w:rsidRPr="00832F09">
        <w:rPr>
          <w:vertAlign w:val="superscript"/>
        </w:rPr>
        <w:t>nd</w:t>
      </w:r>
      <w:r w:rsidRPr="00AD25AB">
        <w:t>, 3</w:t>
      </w:r>
      <w:r w:rsidRPr="00832F09">
        <w:rPr>
          <w:vertAlign w:val="superscript"/>
        </w:rPr>
        <w:t>rd</w:t>
      </w:r>
      <w:r w:rsidRPr="00AD25AB">
        <w:t xml:space="preserve">) </w:t>
      </w:r>
      <w:r>
        <w:t>is</w:t>
      </w:r>
      <w:r w:rsidRPr="00AD25AB">
        <w:t xml:space="preserve"> placed in superscript. </w:t>
      </w:r>
    </w:p>
    <w:p w14:paraId="1239E686" w14:textId="74C0851E" w:rsidR="00D0763A" w:rsidRPr="004D0E43" w:rsidRDefault="00523E7F" w:rsidP="00D0763A">
      <w:pPr>
        <w:rPr>
          <w:i/>
          <w:iCs/>
          <w:lang w:val="en-GB"/>
        </w:rPr>
      </w:pPr>
      <w:r>
        <w:rPr>
          <w:i/>
          <w:iCs/>
          <w:lang w:val="en-GB"/>
        </w:rPr>
        <w:t>Names</w:t>
      </w:r>
    </w:p>
    <w:bookmarkEnd w:id="0"/>
    <w:p w14:paraId="57DFE9BF" w14:textId="643C1F7E" w:rsidR="004D0E43" w:rsidRPr="00AD25AB" w:rsidRDefault="004D0E43" w:rsidP="00523E7F">
      <w:pPr>
        <w:pStyle w:val="ListParagraph"/>
        <w:numPr>
          <w:ilvl w:val="0"/>
          <w:numId w:val="7"/>
        </w:numPr>
      </w:pPr>
      <w:r w:rsidRPr="00AD25AB">
        <w:t xml:space="preserve">The first name of any person mentioned in the text (references and people generally) is used along with their surname the first time they appear in the body of the document; the surname thereafter. Arthur Ransome </w:t>
      </w:r>
      <w:r w:rsidR="007778C6">
        <w:t>may be</w:t>
      </w:r>
      <w:r w:rsidRPr="00AD25AB">
        <w:t xml:space="preserve"> referred to as AR or Ransome, but if another Ransome is mentioned in that article, avoid using ‘Ransome’ on its own from that point on.</w:t>
      </w:r>
    </w:p>
    <w:p w14:paraId="7D78B2B4" w14:textId="34DDFE4E" w:rsidR="00C5100F" w:rsidRPr="00AD25AB" w:rsidRDefault="00C5100F" w:rsidP="00C5100F">
      <w:pPr>
        <w:pStyle w:val="Heading2"/>
      </w:pPr>
      <w:bookmarkStart w:id="1" w:name="_Toc71028407"/>
      <w:r w:rsidRPr="00AD25AB">
        <w:t>Common Abbreviations</w:t>
      </w:r>
      <w:r w:rsidR="00F355FD">
        <w:t>/Conventions</w:t>
      </w:r>
      <w:r w:rsidRPr="00AD25AB">
        <w:t xml:space="preserve"> for Ransome-related books and people</w:t>
      </w:r>
      <w:bookmarkEnd w:id="1"/>
    </w:p>
    <w:p w14:paraId="1A6C96A2" w14:textId="15B223BE" w:rsidR="00C5100F" w:rsidRPr="00AD25AB" w:rsidRDefault="00C5100F" w:rsidP="00C5100F">
      <w:r w:rsidRPr="00AD25AB">
        <w:t>Abbreviations are to be avoided (particularly in titles</w:t>
      </w:r>
      <w:proofErr w:type="gramStart"/>
      <w:r w:rsidRPr="00AD25AB">
        <w:t>),</w:t>
      </w:r>
      <w:r w:rsidR="00542ED5">
        <w:t xml:space="preserve"> </w:t>
      </w:r>
      <w:r w:rsidRPr="00AD25AB">
        <w:t>but</w:t>
      </w:r>
      <w:proofErr w:type="gramEnd"/>
      <w:r w:rsidRPr="00AD25AB">
        <w:t xml:space="preserve"> may be used when referring to a page/chapter number in the text of one of the common Ransome books (</w:t>
      </w:r>
      <w:r w:rsidRPr="00AD25AB">
        <w:rPr>
          <w:i/>
        </w:rPr>
        <w:t>WH</w:t>
      </w:r>
      <w:r w:rsidRPr="00AD25AB">
        <w:t>, Ch. 2)</w:t>
      </w:r>
      <w:r w:rsidR="007819D7">
        <w:t xml:space="preserve"> or when Ransome himself has used the abbreviation/contraction</w:t>
      </w:r>
      <w:r w:rsidRPr="00AD25AB">
        <w:t>.</w:t>
      </w:r>
    </w:p>
    <w:p w14:paraId="5B29C353" w14:textId="77777777" w:rsidR="00CD5454" w:rsidRPr="00AD25AB" w:rsidRDefault="00CD5454" w:rsidP="00CD5454">
      <w:pPr>
        <w:tabs>
          <w:tab w:val="left" w:pos="1985"/>
        </w:tabs>
        <w:spacing w:after="0"/>
      </w:pPr>
      <w:r w:rsidRPr="00AD25AB">
        <w:t>AR</w:t>
      </w:r>
      <w:r w:rsidRPr="00AD25AB">
        <w:tab/>
        <w:t xml:space="preserve">Arthur Ransome </w:t>
      </w:r>
    </w:p>
    <w:p w14:paraId="4AC067E0" w14:textId="77777777" w:rsidR="00C5100F" w:rsidRDefault="00C5100F" w:rsidP="00C5100F">
      <w:pPr>
        <w:tabs>
          <w:tab w:val="left" w:pos="1985"/>
        </w:tabs>
        <w:spacing w:after="0"/>
        <w:rPr>
          <w:i/>
        </w:rPr>
      </w:pPr>
      <w:r w:rsidRPr="00AD25AB">
        <w:rPr>
          <w:i/>
        </w:rPr>
        <w:t>SA</w:t>
      </w:r>
      <w:r w:rsidRPr="00AD25AB">
        <w:rPr>
          <w:i/>
        </w:rPr>
        <w:tab/>
        <w:t>Swallows and Amazons</w:t>
      </w:r>
    </w:p>
    <w:p w14:paraId="38B07734" w14:textId="1389CF7B" w:rsidR="003F1793" w:rsidRPr="003F1793" w:rsidRDefault="003F1793" w:rsidP="00C5100F">
      <w:pPr>
        <w:tabs>
          <w:tab w:val="left" w:pos="1985"/>
        </w:tabs>
        <w:spacing w:after="0"/>
        <w:rPr>
          <w:iCs/>
        </w:rPr>
      </w:pPr>
      <w:r>
        <w:rPr>
          <w:i/>
        </w:rPr>
        <w:t>S&amp;A</w:t>
      </w:r>
      <w:r>
        <w:rPr>
          <w:i/>
        </w:rPr>
        <w:tab/>
      </w:r>
      <w:r>
        <w:rPr>
          <w:iCs/>
        </w:rPr>
        <w:t xml:space="preserve">The </w:t>
      </w:r>
      <w:r>
        <w:rPr>
          <w:i/>
        </w:rPr>
        <w:t>Swallows &amp; Amazons</w:t>
      </w:r>
      <w:r w:rsidR="00F16820">
        <w:rPr>
          <w:iCs/>
        </w:rPr>
        <w:t xml:space="preserve"> </w:t>
      </w:r>
      <w:r>
        <w:rPr>
          <w:iCs/>
        </w:rPr>
        <w:t>film</w:t>
      </w:r>
      <w:r w:rsidR="00F16820">
        <w:rPr>
          <w:iCs/>
        </w:rPr>
        <w:t>s</w:t>
      </w:r>
      <w:r>
        <w:rPr>
          <w:iCs/>
        </w:rPr>
        <w:t xml:space="preserve"> (</w:t>
      </w:r>
      <w:r w:rsidR="00F16820">
        <w:rPr>
          <w:iCs/>
        </w:rPr>
        <w:t xml:space="preserve">the 1974 film </w:t>
      </w:r>
      <w:r>
        <w:rPr>
          <w:iCs/>
        </w:rPr>
        <w:t>has ampersand on cover)</w:t>
      </w:r>
    </w:p>
    <w:p w14:paraId="525DCE45" w14:textId="77777777" w:rsidR="00C5100F" w:rsidRPr="00AD25AB" w:rsidRDefault="00C5100F" w:rsidP="00C5100F">
      <w:pPr>
        <w:tabs>
          <w:tab w:val="left" w:pos="1985"/>
        </w:tabs>
        <w:spacing w:after="0"/>
        <w:rPr>
          <w:i/>
        </w:rPr>
      </w:pPr>
      <w:r w:rsidRPr="00AD25AB">
        <w:rPr>
          <w:i/>
        </w:rPr>
        <w:t>SD</w:t>
      </w:r>
      <w:r w:rsidRPr="00AD25AB">
        <w:rPr>
          <w:i/>
        </w:rPr>
        <w:tab/>
      </w:r>
      <w:proofErr w:type="spellStart"/>
      <w:r w:rsidRPr="00AD25AB">
        <w:rPr>
          <w:i/>
        </w:rPr>
        <w:t>Swallowdale</w:t>
      </w:r>
      <w:proofErr w:type="spellEnd"/>
    </w:p>
    <w:p w14:paraId="73BF1B5C" w14:textId="77777777" w:rsidR="00C5100F" w:rsidRPr="00AD25AB" w:rsidRDefault="00C5100F" w:rsidP="00C5100F">
      <w:pPr>
        <w:tabs>
          <w:tab w:val="left" w:pos="1985"/>
        </w:tabs>
        <w:spacing w:after="0"/>
        <w:rPr>
          <w:i/>
        </w:rPr>
      </w:pPr>
      <w:r w:rsidRPr="00AD25AB">
        <w:rPr>
          <w:i/>
        </w:rPr>
        <w:t>PD</w:t>
      </w:r>
      <w:r w:rsidRPr="00AD25AB">
        <w:rPr>
          <w:i/>
        </w:rPr>
        <w:tab/>
        <w:t>Peter Duck</w:t>
      </w:r>
    </w:p>
    <w:p w14:paraId="058980A7" w14:textId="77777777" w:rsidR="00C5100F" w:rsidRPr="00AD25AB" w:rsidRDefault="00C5100F" w:rsidP="00C5100F">
      <w:pPr>
        <w:tabs>
          <w:tab w:val="left" w:pos="1985"/>
        </w:tabs>
        <w:spacing w:after="0"/>
        <w:rPr>
          <w:i/>
        </w:rPr>
      </w:pPr>
      <w:r w:rsidRPr="00AD25AB">
        <w:rPr>
          <w:i/>
        </w:rPr>
        <w:t>WH</w:t>
      </w:r>
      <w:r w:rsidRPr="00AD25AB">
        <w:rPr>
          <w:i/>
        </w:rPr>
        <w:tab/>
        <w:t>Winter Holiday</w:t>
      </w:r>
    </w:p>
    <w:p w14:paraId="07192D43" w14:textId="77777777" w:rsidR="00C5100F" w:rsidRPr="00AD25AB" w:rsidRDefault="00C5100F" w:rsidP="00C5100F">
      <w:pPr>
        <w:tabs>
          <w:tab w:val="left" w:pos="1985"/>
        </w:tabs>
        <w:spacing w:after="0"/>
        <w:rPr>
          <w:i/>
        </w:rPr>
      </w:pPr>
      <w:r w:rsidRPr="00AD25AB">
        <w:rPr>
          <w:i/>
        </w:rPr>
        <w:t>CC</w:t>
      </w:r>
      <w:r w:rsidRPr="00AD25AB">
        <w:rPr>
          <w:i/>
        </w:rPr>
        <w:tab/>
        <w:t>Coot Club</w:t>
      </w:r>
    </w:p>
    <w:p w14:paraId="6BEA055B" w14:textId="77777777" w:rsidR="00C5100F" w:rsidRPr="00AD25AB" w:rsidRDefault="00C5100F" w:rsidP="00C5100F">
      <w:pPr>
        <w:tabs>
          <w:tab w:val="left" w:pos="1985"/>
        </w:tabs>
        <w:spacing w:after="0"/>
        <w:rPr>
          <w:i/>
        </w:rPr>
      </w:pPr>
      <w:r w:rsidRPr="00AD25AB">
        <w:rPr>
          <w:i/>
        </w:rPr>
        <w:t>PP</w:t>
      </w:r>
      <w:r w:rsidRPr="00AD25AB">
        <w:rPr>
          <w:i/>
        </w:rPr>
        <w:tab/>
        <w:t>Pigeon Post</w:t>
      </w:r>
    </w:p>
    <w:p w14:paraId="0BDC5FBC" w14:textId="77777777" w:rsidR="00C5100F" w:rsidRPr="00AD25AB" w:rsidRDefault="00C5100F" w:rsidP="00C5100F">
      <w:pPr>
        <w:tabs>
          <w:tab w:val="left" w:pos="1985"/>
        </w:tabs>
        <w:spacing w:after="0"/>
        <w:rPr>
          <w:i/>
        </w:rPr>
      </w:pPr>
      <w:r w:rsidRPr="00AD25AB">
        <w:rPr>
          <w:i/>
        </w:rPr>
        <w:t>WDMTGTS/WD</w:t>
      </w:r>
      <w:r w:rsidRPr="00AD25AB">
        <w:rPr>
          <w:i/>
        </w:rPr>
        <w:tab/>
        <w:t>We Didn’t Mean to go to Sea</w:t>
      </w:r>
    </w:p>
    <w:p w14:paraId="20516386" w14:textId="77777777" w:rsidR="00C5100F" w:rsidRPr="00AD25AB" w:rsidRDefault="00C5100F" w:rsidP="00C5100F">
      <w:pPr>
        <w:tabs>
          <w:tab w:val="left" w:pos="1985"/>
        </w:tabs>
        <w:spacing w:after="0"/>
        <w:rPr>
          <w:i/>
        </w:rPr>
      </w:pPr>
      <w:r w:rsidRPr="00AD25AB">
        <w:rPr>
          <w:i/>
        </w:rPr>
        <w:t>SW</w:t>
      </w:r>
      <w:r w:rsidRPr="00AD25AB">
        <w:rPr>
          <w:i/>
        </w:rPr>
        <w:tab/>
        <w:t>Secret Water</w:t>
      </w:r>
    </w:p>
    <w:p w14:paraId="6D63D64E" w14:textId="77777777" w:rsidR="00C5100F" w:rsidRPr="00AD25AB" w:rsidRDefault="00C5100F" w:rsidP="00C5100F">
      <w:pPr>
        <w:tabs>
          <w:tab w:val="left" w:pos="1985"/>
        </w:tabs>
        <w:spacing w:after="0"/>
        <w:rPr>
          <w:i/>
        </w:rPr>
      </w:pPr>
      <w:r w:rsidRPr="00AD25AB">
        <w:rPr>
          <w:i/>
        </w:rPr>
        <w:t>BS</w:t>
      </w:r>
      <w:r w:rsidRPr="00AD25AB">
        <w:rPr>
          <w:i/>
        </w:rPr>
        <w:tab/>
        <w:t>The Big Six</w:t>
      </w:r>
    </w:p>
    <w:p w14:paraId="2A216B3E" w14:textId="77777777" w:rsidR="00C5100F" w:rsidRPr="00AD25AB" w:rsidRDefault="00C5100F" w:rsidP="00C5100F">
      <w:pPr>
        <w:tabs>
          <w:tab w:val="left" w:pos="1985"/>
        </w:tabs>
        <w:spacing w:after="0"/>
        <w:rPr>
          <w:i/>
        </w:rPr>
      </w:pPr>
      <w:r w:rsidRPr="00AD25AB">
        <w:rPr>
          <w:i/>
        </w:rPr>
        <w:t>ML</w:t>
      </w:r>
      <w:r w:rsidRPr="00AD25AB">
        <w:rPr>
          <w:i/>
        </w:rPr>
        <w:tab/>
      </w:r>
      <w:proofErr w:type="spellStart"/>
      <w:r w:rsidRPr="00AD25AB">
        <w:rPr>
          <w:i/>
        </w:rPr>
        <w:t>Missee</w:t>
      </w:r>
      <w:proofErr w:type="spellEnd"/>
      <w:r w:rsidRPr="00AD25AB">
        <w:rPr>
          <w:i/>
        </w:rPr>
        <w:t xml:space="preserve"> Lee</w:t>
      </w:r>
    </w:p>
    <w:p w14:paraId="5F1BFB91" w14:textId="77777777" w:rsidR="00C5100F" w:rsidRPr="00AD25AB" w:rsidRDefault="00C5100F" w:rsidP="00C5100F">
      <w:pPr>
        <w:tabs>
          <w:tab w:val="left" w:pos="1985"/>
        </w:tabs>
        <w:spacing w:after="0"/>
        <w:rPr>
          <w:i/>
        </w:rPr>
      </w:pPr>
      <w:r w:rsidRPr="00AD25AB">
        <w:rPr>
          <w:i/>
        </w:rPr>
        <w:t>PM</w:t>
      </w:r>
      <w:r w:rsidRPr="00AD25AB">
        <w:rPr>
          <w:i/>
        </w:rPr>
        <w:tab/>
        <w:t>Picts and Martyrs</w:t>
      </w:r>
    </w:p>
    <w:p w14:paraId="4F8EE5E8" w14:textId="77777777" w:rsidR="00C5100F" w:rsidRDefault="00C5100F" w:rsidP="00C5100F">
      <w:pPr>
        <w:tabs>
          <w:tab w:val="left" w:pos="1985"/>
        </w:tabs>
        <w:spacing w:after="0"/>
        <w:rPr>
          <w:i/>
        </w:rPr>
      </w:pPr>
      <w:r w:rsidRPr="00AD25AB">
        <w:rPr>
          <w:i/>
        </w:rPr>
        <w:t>GN</w:t>
      </w:r>
      <w:r w:rsidRPr="00AD25AB">
        <w:rPr>
          <w:i/>
        </w:rPr>
        <w:tab/>
        <w:t>Great Northern?</w:t>
      </w:r>
    </w:p>
    <w:p w14:paraId="3816D544" w14:textId="77777777" w:rsidR="00C5100F" w:rsidRPr="00AD25AB" w:rsidRDefault="00C5100F" w:rsidP="00C5100F">
      <w:pPr>
        <w:tabs>
          <w:tab w:val="left" w:pos="1985"/>
        </w:tabs>
        <w:spacing w:after="0"/>
        <w:rPr>
          <w:i/>
        </w:rPr>
      </w:pPr>
      <w:r>
        <w:rPr>
          <w:i/>
        </w:rPr>
        <w:t>CN</w:t>
      </w:r>
      <w:r>
        <w:rPr>
          <w:i/>
        </w:rPr>
        <w:tab/>
        <w:t>Coots in the North</w:t>
      </w:r>
    </w:p>
    <w:p w14:paraId="5F005F54" w14:textId="77777777" w:rsidR="00C5100F" w:rsidRPr="00AD25AB" w:rsidRDefault="00C5100F" w:rsidP="00C5100F">
      <w:pPr>
        <w:tabs>
          <w:tab w:val="left" w:pos="1985"/>
        </w:tabs>
        <w:spacing w:after="0"/>
        <w:rPr>
          <w:i/>
        </w:rPr>
      </w:pPr>
      <w:r w:rsidRPr="00AD25AB">
        <w:rPr>
          <w:i/>
        </w:rPr>
        <w:t>MM</w:t>
      </w:r>
      <w:r w:rsidRPr="00AD25AB">
        <w:rPr>
          <w:i/>
        </w:rPr>
        <w:tab/>
        <w:t>Mixed Moss</w:t>
      </w:r>
    </w:p>
    <w:p w14:paraId="2C55FA40" w14:textId="33D2FD37" w:rsidR="00C5100F" w:rsidRPr="00AD25AB" w:rsidRDefault="00C5100F" w:rsidP="00C5100F">
      <w:pPr>
        <w:tabs>
          <w:tab w:val="left" w:pos="1985"/>
        </w:tabs>
        <w:spacing w:after="0"/>
      </w:pPr>
      <w:r w:rsidRPr="00AD25AB">
        <w:t xml:space="preserve">the </w:t>
      </w:r>
      <w:r w:rsidRPr="00AD25AB">
        <w:rPr>
          <w:i/>
        </w:rPr>
        <w:t>Autobiography</w:t>
      </w:r>
      <w:r w:rsidRPr="00AD25AB">
        <w:rPr>
          <w:i/>
        </w:rPr>
        <w:tab/>
      </w:r>
      <w:proofErr w:type="gramStart"/>
      <w:r w:rsidRPr="00AD25AB">
        <w:rPr>
          <w:i/>
        </w:rPr>
        <w:t>The</w:t>
      </w:r>
      <w:proofErr w:type="gramEnd"/>
      <w:r w:rsidRPr="00AD25AB">
        <w:rPr>
          <w:i/>
        </w:rPr>
        <w:t xml:space="preserve"> Autobiography of Arthur Ransome</w:t>
      </w:r>
      <w:r w:rsidRPr="00AD25AB">
        <w:t>, edited by Rupert Hart-Davis</w:t>
      </w:r>
    </w:p>
    <w:p w14:paraId="796E2FD4" w14:textId="77777777" w:rsidR="00C5100F" w:rsidRPr="00AD25AB" w:rsidRDefault="00C5100F" w:rsidP="00C5100F">
      <w:pPr>
        <w:tabs>
          <w:tab w:val="left" w:pos="1985"/>
        </w:tabs>
        <w:spacing w:after="0"/>
        <w:rPr>
          <w:i/>
        </w:rPr>
      </w:pPr>
      <w:r w:rsidRPr="00AD25AB">
        <w:t>the</w:t>
      </w:r>
      <w:r w:rsidRPr="00AD25AB">
        <w:rPr>
          <w:i/>
        </w:rPr>
        <w:t xml:space="preserve"> Life</w:t>
      </w:r>
      <w:r w:rsidRPr="00AD25AB">
        <w:rPr>
          <w:i/>
        </w:rPr>
        <w:tab/>
      </w:r>
      <w:r w:rsidRPr="00AD25AB">
        <w:t xml:space="preserve">Brogan’s </w:t>
      </w:r>
      <w:r w:rsidRPr="00AD25AB">
        <w:rPr>
          <w:i/>
        </w:rPr>
        <w:t>Life of Arthur Ransome</w:t>
      </w:r>
    </w:p>
    <w:p w14:paraId="132DDC44" w14:textId="77777777" w:rsidR="00C5100F" w:rsidRPr="00AD25AB" w:rsidRDefault="00C5100F" w:rsidP="00C5100F">
      <w:pPr>
        <w:tabs>
          <w:tab w:val="left" w:pos="1985"/>
        </w:tabs>
        <w:spacing w:after="0"/>
        <w:rPr>
          <w:i/>
        </w:rPr>
      </w:pPr>
      <w:r w:rsidRPr="00AD25AB">
        <w:t>the</w:t>
      </w:r>
      <w:r w:rsidRPr="00AD25AB">
        <w:rPr>
          <w:i/>
        </w:rPr>
        <w:t xml:space="preserve"> Bibliography</w:t>
      </w:r>
      <w:r w:rsidRPr="00AD25AB">
        <w:rPr>
          <w:i/>
        </w:rPr>
        <w:tab/>
      </w:r>
      <w:r w:rsidRPr="00AD25AB">
        <w:t xml:space="preserve">Hammond’s </w:t>
      </w:r>
      <w:r w:rsidRPr="00AD25AB">
        <w:rPr>
          <w:i/>
        </w:rPr>
        <w:t>Arthur Ransome: A Bibliography</w:t>
      </w:r>
    </w:p>
    <w:p w14:paraId="6A19DECF" w14:textId="77777777" w:rsidR="00C5100F" w:rsidRPr="00AD25AB" w:rsidRDefault="00C5100F" w:rsidP="00C5100F">
      <w:pPr>
        <w:tabs>
          <w:tab w:val="left" w:pos="1985"/>
        </w:tabs>
        <w:spacing w:after="0"/>
        <w:rPr>
          <w:i/>
        </w:rPr>
      </w:pPr>
    </w:p>
    <w:p w14:paraId="4DDAB15D" w14:textId="0B716FE8" w:rsidR="00FD1902" w:rsidRDefault="0026354D" w:rsidP="00F208E8">
      <w:pPr>
        <w:tabs>
          <w:tab w:val="left" w:pos="1985"/>
        </w:tabs>
        <w:spacing w:after="0"/>
        <w:rPr>
          <w:iCs/>
        </w:rPr>
      </w:pPr>
      <w:r w:rsidRPr="00F208E8">
        <w:rPr>
          <w:iCs/>
        </w:rPr>
        <w:t>The D.’s</w:t>
      </w:r>
      <w:r w:rsidRPr="00F208E8">
        <w:rPr>
          <w:iCs/>
        </w:rPr>
        <w:br/>
        <w:t>The Dogs’ Home</w:t>
      </w:r>
      <w:r w:rsidR="00D3060B" w:rsidRPr="00F208E8">
        <w:rPr>
          <w:iCs/>
        </w:rPr>
        <w:br/>
        <w:t>The Twelve</w:t>
      </w:r>
      <w:r w:rsidR="00F208E8" w:rsidRPr="00F208E8">
        <w:rPr>
          <w:iCs/>
        </w:rPr>
        <w:tab/>
      </w:r>
      <w:r w:rsidR="00920ABA">
        <w:rPr>
          <w:iCs/>
        </w:rPr>
        <w:t xml:space="preserve">A common way to refer to the twelve </w:t>
      </w:r>
      <w:r w:rsidR="00920ABA">
        <w:rPr>
          <w:i/>
        </w:rPr>
        <w:t xml:space="preserve">SA </w:t>
      </w:r>
      <w:r w:rsidR="00920ABA">
        <w:rPr>
          <w:iCs/>
        </w:rPr>
        <w:t>novels</w:t>
      </w:r>
    </w:p>
    <w:p w14:paraId="7970FA89" w14:textId="41BDAF45" w:rsidR="003F1793" w:rsidRPr="00920ABA" w:rsidRDefault="00920ABA" w:rsidP="00920ABA">
      <w:pPr>
        <w:tabs>
          <w:tab w:val="left" w:pos="1985"/>
        </w:tabs>
        <w:spacing w:after="0"/>
        <w:rPr>
          <w:iCs/>
        </w:rPr>
      </w:pPr>
      <w:r>
        <w:rPr>
          <w:iCs/>
        </w:rPr>
        <w:t>TARS/Tars</w:t>
      </w:r>
      <w:r>
        <w:rPr>
          <w:iCs/>
        </w:rPr>
        <w:tab/>
      </w:r>
      <w:r w:rsidRPr="00920ABA">
        <w:rPr>
          <w:iCs/>
        </w:rPr>
        <w:t>TARS refers to the organisation, Tars to the members in it.</w:t>
      </w:r>
    </w:p>
    <w:sectPr w:rsidR="003F1793" w:rsidRPr="00920A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79C7" w14:textId="77777777" w:rsidR="00150002" w:rsidRDefault="00150002" w:rsidP="00C5100F">
      <w:pPr>
        <w:spacing w:after="0" w:line="240" w:lineRule="auto"/>
      </w:pPr>
      <w:r>
        <w:separator/>
      </w:r>
    </w:p>
  </w:endnote>
  <w:endnote w:type="continuationSeparator" w:id="0">
    <w:p w14:paraId="1C21182B" w14:textId="77777777" w:rsidR="00150002" w:rsidRDefault="00150002" w:rsidP="00C5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DEBE" w14:textId="77777777" w:rsidR="00150002" w:rsidRDefault="00150002" w:rsidP="00C5100F">
      <w:pPr>
        <w:spacing w:after="0" w:line="240" w:lineRule="auto"/>
      </w:pPr>
      <w:r>
        <w:separator/>
      </w:r>
    </w:p>
  </w:footnote>
  <w:footnote w:type="continuationSeparator" w:id="0">
    <w:p w14:paraId="32059844" w14:textId="77777777" w:rsidR="00150002" w:rsidRDefault="00150002" w:rsidP="00C51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AB"/>
    <w:multiLevelType w:val="hybridMultilevel"/>
    <w:tmpl w:val="5086A980"/>
    <w:lvl w:ilvl="0" w:tplc="9A7873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947B46"/>
    <w:multiLevelType w:val="multilevel"/>
    <w:tmpl w:val="E7F2C3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977217"/>
    <w:multiLevelType w:val="hybridMultilevel"/>
    <w:tmpl w:val="71E864AE"/>
    <w:lvl w:ilvl="0" w:tplc="9A78739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F63487B"/>
    <w:multiLevelType w:val="hybridMultilevel"/>
    <w:tmpl w:val="85C2CE28"/>
    <w:lvl w:ilvl="0" w:tplc="912CBCE0">
      <w:start w:val="2"/>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F52AC7"/>
    <w:multiLevelType w:val="hybridMultilevel"/>
    <w:tmpl w:val="C35C2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647A52"/>
    <w:multiLevelType w:val="hybridMultilevel"/>
    <w:tmpl w:val="2854653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C5802F1"/>
    <w:multiLevelType w:val="hybridMultilevel"/>
    <w:tmpl w:val="5A0CE45A"/>
    <w:lvl w:ilvl="0" w:tplc="9A7873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3A7FD1"/>
    <w:multiLevelType w:val="hybridMultilevel"/>
    <w:tmpl w:val="7B1AF5B0"/>
    <w:lvl w:ilvl="0" w:tplc="9A7873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02"/>
    <w:rsid w:val="00000244"/>
    <w:rsid w:val="00047AD3"/>
    <w:rsid w:val="000A7ED1"/>
    <w:rsid w:val="000E23EC"/>
    <w:rsid w:val="000E420E"/>
    <w:rsid w:val="00130286"/>
    <w:rsid w:val="00150002"/>
    <w:rsid w:val="001E04C3"/>
    <w:rsid w:val="002036F7"/>
    <w:rsid w:val="00221119"/>
    <w:rsid w:val="00245621"/>
    <w:rsid w:val="0026354D"/>
    <w:rsid w:val="002776CB"/>
    <w:rsid w:val="003244E9"/>
    <w:rsid w:val="003479A6"/>
    <w:rsid w:val="003A189F"/>
    <w:rsid w:val="003C2DD2"/>
    <w:rsid w:val="003F1793"/>
    <w:rsid w:val="004C40FC"/>
    <w:rsid w:val="004D0E43"/>
    <w:rsid w:val="00523E7F"/>
    <w:rsid w:val="00542ED5"/>
    <w:rsid w:val="005534A1"/>
    <w:rsid w:val="0055738E"/>
    <w:rsid w:val="005A4FB2"/>
    <w:rsid w:val="005A60A8"/>
    <w:rsid w:val="006714BB"/>
    <w:rsid w:val="006A29F4"/>
    <w:rsid w:val="006D1D3A"/>
    <w:rsid w:val="007457CB"/>
    <w:rsid w:val="00772099"/>
    <w:rsid w:val="0077451E"/>
    <w:rsid w:val="007778C6"/>
    <w:rsid w:val="00777DF5"/>
    <w:rsid w:val="007819D7"/>
    <w:rsid w:val="007D24CE"/>
    <w:rsid w:val="007F2F52"/>
    <w:rsid w:val="00826432"/>
    <w:rsid w:val="00832F09"/>
    <w:rsid w:val="0085030A"/>
    <w:rsid w:val="008C4E92"/>
    <w:rsid w:val="00920ABA"/>
    <w:rsid w:val="009442F4"/>
    <w:rsid w:val="00955C30"/>
    <w:rsid w:val="00991942"/>
    <w:rsid w:val="009D0190"/>
    <w:rsid w:val="00A06F37"/>
    <w:rsid w:val="00AB2171"/>
    <w:rsid w:val="00AE4FB5"/>
    <w:rsid w:val="00AF3EDB"/>
    <w:rsid w:val="00B14C50"/>
    <w:rsid w:val="00BA3C0F"/>
    <w:rsid w:val="00BD022D"/>
    <w:rsid w:val="00C10897"/>
    <w:rsid w:val="00C5100F"/>
    <w:rsid w:val="00C66E49"/>
    <w:rsid w:val="00CD34FA"/>
    <w:rsid w:val="00CD5454"/>
    <w:rsid w:val="00CE14EE"/>
    <w:rsid w:val="00D0763A"/>
    <w:rsid w:val="00D154CB"/>
    <w:rsid w:val="00D3060B"/>
    <w:rsid w:val="00D43F64"/>
    <w:rsid w:val="00D75BFF"/>
    <w:rsid w:val="00D7755A"/>
    <w:rsid w:val="00DB1835"/>
    <w:rsid w:val="00DE5E78"/>
    <w:rsid w:val="00E40716"/>
    <w:rsid w:val="00E742AE"/>
    <w:rsid w:val="00F16820"/>
    <w:rsid w:val="00F208E8"/>
    <w:rsid w:val="00F355FD"/>
    <w:rsid w:val="00F97E69"/>
    <w:rsid w:val="00FC7FCA"/>
    <w:rsid w:val="00FD1902"/>
    <w:rsid w:val="00FE1A6F"/>
    <w:rsid w:val="00FE7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0794"/>
  <w15:chartTrackingRefBased/>
  <w15:docId w15:val="{D2184F51-11D1-4F72-BF7B-A6EC2F2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100F"/>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902"/>
    <w:pPr>
      <w:spacing w:after="200" w:line="276" w:lineRule="auto"/>
      <w:ind w:left="720"/>
      <w:contextualSpacing/>
    </w:pPr>
  </w:style>
  <w:style w:type="character" w:customStyle="1" w:styleId="Heading2Char">
    <w:name w:val="Heading 2 Char"/>
    <w:basedOn w:val="DefaultParagraphFont"/>
    <w:link w:val="Heading2"/>
    <w:uiPriority w:val="9"/>
    <w:qFormat/>
    <w:rsid w:val="00C5100F"/>
    <w:rPr>
      <w:rFonts w:asciiTheme="majorHAnsi" w:eastAsiaTheme="majorEastAsia" w:hAnsiTheme="majorHAnsi" w:cstheme="majorBidi"/>
      <w:b/>
      <w:bCs/>
      <w:color w:val="4472C4" w:themeColor="accent1"/>
      <w:sz w:val="26"/>
      <w:szCs w:val="26"/>
      <w:lang w:val="en-GB"/>
    </w:rPr>
  </w:style>
  <w:style w:type="character" w:customStyle="1" w:styleId="FootnoteTextChar">
    <w:name w:val="Footnote Text Char"/>
    <w:basedOn w:val="DefaultParagraphFont"/>
    <w:link w:val="FootnoteText"/>
    <w:uiPriority w:val="99"/>
    <w:semiHidden/>
    <w:qFormat/>
    <w:rsid w:val="00C5100F"/>
    <w:rPr>
      <w:sz w:val="20"/>
      <w:szCs w:val="20"/>
    </w:rPr>
  </w:style>
  <w:style w:type="character" w:styleId="FootnoteReference">
    <w:name w:val="footnote reference"/>
    <w:basedOn w:val="DefaultParagraphFont"/>
    <w:uiPriority w:val="99"/>
    <w:semiHidden/>
    <w:unhideWhenUsed/>
    <w:qFormat/>
    <w:rsid w:val="00C5100F"/>
    <w:rPr>
      <w:vertAlign w:val="superscript"/>
    </w:rPr>
  </w:style>
  <w:style w:type="character" w:customStyle="1" w:styleId="FootnoteAnchor">
    <w:name w:val="Footnote Anchor"/>
    <w:rsid w:val="00C5100F"/>
    <w:rPr>
      <w:vertAlign w:val="superscript"/>
    </w:rPr>
  </w:style>
  <w:style w:type="paragraph" w:styleId="FootnoteText">
    <w:name w:val="footnote text"/>
    <w:basedOn w:val="Normal"/>
    <w:link w:val="FootnoteTextChar"/>
    <w:uiPriority w:val="99"/>
    <w:semiHidden/>
    <w:unhideWhenUsed/>
    <w:qFormat/>
    <w:rsid w:val="00C5100F"/>
    <w:pPr>
      <w:spacing w:after="0" w:line="240" w:lineRule="auto"/>
    </w:pPr>
    <w:rPr>
      <w:sz w:val="20"/>
      <w:szCs w:val="20"/>
    </w:rPr>
  </w:style>
  <w:style w:type="character" w:customStyle="1" w:styleId="FootnoteTextChar1">
    <w:name w:val="Footnote Text Char1"/>
    <w:basedOn w:val="DefaultParagraphFont"/>
    <w:uiPriority w:val="99"/>
    <w:semiHidden/>
    <w:rsid w:val="00C510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Lamont</dc:creator>
  <cp:keywords/>
  <dc:description/>
  <cp:lastModifiedBy>Catherine Lamont</cp:lastModifiedBy>
  <cp:revision>73</cp:revision>
  <dcterms:created xsi:type="dcterms:W3CDTF">2022-02-18T10:54:00Z</dcterms:created>
  <dcterms:modified xsi:type="dcterms:W3CDTF">2022-02-19T04:59:00Z</dcterms:modified>
</cp:coreProperties>
</file>